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1"/>
        <w:gridCol w:w="7930"/>
      </w:tblGrid>
      <w:tr w:rsidR="00230CC3" w:rsidRPr="00AC2601" w:rsidTr="00AC2601">
        <w:trPr>
          <w:trHeight w:val="444"/>
          <w:jc w:val="center"/>
        </w:trPr>
        <w:tc>
          <w:tcPr>
            <w:tcW w:w="2001" w:type="dxa"/>
          </w:tcPr>
          <w:p w:rsidR="00230CC3" w:rsidRPr="00AC2601" w:rsidRDefault="00230CC3" w:rsidP="00AC2601">
            <w:pPr>
              <w:spacing w:after="0" w:line="240" w:lineRule="auto"/>
              <w:rPr>
                <w:b/>
              </w:rPr>
            </w:pPr>
            <w:r w:rsidRPr="00AC2601">
              <w:rPr>
                <w:b/>
              </w:rPr>
              <w:t>Описание</w:t>
            </w:r>
          </w:p>
        </w:tc>
        <w:tc>
          <w:tcPr>
            <w:tcW w:w="7930" w:type="dxa"/>
          </w:tcPr>
          <w:p w:rsidR="00230CC3" w:rsidRPr="00AC2601" w:rsidRDefault="00230CC3" w:rsidP="00AC2601">
            <w:pPr>
              <w:spacing w:after="0" w:line="240" w:lineRule="auto"/>
            </w:pPr>
            <w:r w:rsidRPr="00AC2601">
              <w:t>Комплексная пищевая добавка.</w:t>
            </w:r>
          </w:p>
        </w:tc>
      </w:tr>
      <w:tr w:rsidR="00230CC3" w:rsidRPr="00AC2601" w:rsidTr="00AC2601">
        <w:trPr>
          <w:trHeight w:val="466"/>
          <w:jc w:val="center"/>
        </w:trPr>
        <w:tc>
          <w:tcPr>
            <w:tcW w:w="2001" w:type="dxa"/>
          </w:tcPr>
          <w:p w:rsidR="00230CC3" w:rsidRPr="00AC2601" w:rsidRDefault="00230CC3" w:rsidP="00AC2601">
            <w:pPr>
              <w:spacing w:after="0" w:line="240" w:lineRule="auto"/>
              <w:rPr>
                <w:b/>
              </w:rPr>
            </w:pPr>
            <w:r w:rsidRPr="00AC2601">
              <w:rPr>
                <w:b/>
              </w:rPr>
              <w:t>Внешний вид</w:t>
            </w:r>
          </w:p>
        </w:tc>
        <w:tc>
          <w:tcPr>
            <w:tcW w:w="7930" w:type="dxa"/>
          </w:tcPr>
          <w:p w:rsidR="00230CC3" w:rsidRPr="00AC2601" w:rsidRDefault="00230CC3" w:rsidP="00AC2601">
            <w:pPr>
              <w:spacing w:after="0" w:line="240" w:lineRule="auto"/>
            </w:pPr>
            <w:r w:rsidRPr="00AC2601">
              <w:t>Порошкообразная, однородная сыпучая масса, возможно с наличием отдельных легко рассыпающихся комочков, без посторонних примесей.</w:t>
            </w:r>
          </w:p>
        </w:tc>
      </w:tr>
      <w:tr w:rsidR="00230CC3" w:rsidRPr="00AC2601" w:rsidTr="00AC2601">
        <w:trPr>
          <w:trHeight w:val="300"/>
          <w:jc w:val="center"/>
        </w:trPr>
        <w:tc>
          <w:tcPr>
            <w:tcW w:w="2001" w:type="dxa"/>
          </w:tcPr>
          <w:p w:rsidR="00230CC3" w:rsidRPr="00AC2601" w:rsidRDefault="00230CC3" w:rsidP="00AC2601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AC2601">
              <w:rPr>
                <w:b/>
              </w:rPr>
              <w:t>Цвет</w:t>
            </w:r>
          </w:p>
          <w:p w:rsidR="00230CC3" w:rsidRPr="00AC2601" w:rsidRDefault="00230CC3" w:rsidP="00AC2601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AC2601">
              <w:rPr>
                <w:b/>
              </w:rPr>
              <w:tab/>
            </w:r>
          </w:p>
        </w:tc>
        <w:tc>
          <w:tcPr>
            <w:tcW w:w="7930" w:type="dxa"/>
          </w:tcPr>
          <w:p w:rsidR="00230CC3" w:rsidRPr="00AC2601" w:rsidRDefault="00230CC3" w:rsidP="00AC2601">
            <w:pPr>
              <w:spacing w:after="0" w:line="240" w:lineRule="auto"/>
            </w:pPr>
            <w:r w:rsidRPr="00AC2601">
              <w:t>От светло-бежевого до темно-бежевого.</w:t>
            </w:r>
          </w:p>
        </w:tc>
      </w:tr>
      <w:tr w:rsidR="00230CC3" w:rsidRPr="00AC2601" w:rsidTr="00AC2601">
        <w:trPr>
          <w:trHeight w:val="300"/>
          <w:jc w:val="center"/>
        </w:trPr>
        <w:tc>
          <w:tcPr>
            <w:tcW w:w="2001" w:type="dxa"/>
          </w:tcPr>
          <w:p w:rsidR="00230CC3" w:rsidRPr="00AC2601" w:rsidRDefault="00230CC3" w:rsidP="00AC2601">
            <w:pPr>
              <w:spacing w:after="0" w:line="240" w:lineRule="auto"/>
              <w:rPr>
                <w:b/>
              </w:rPr>
            </w:pPr>
            <w:r w:rsidRPr="00AC2601">
              <w:rPr>
                <w:b/>
              </w:rPr>
              <w:t>Состав</w:t>
            </w:r>
          </w:p>
        </w:tc>
        <w:tc>
          <w:tcPr>
            <w:tcW w:w="7930" w:type="dxa"/>
          </w:tcPr>
          <w:p w:rsidR="00230CC3" w:rsidRPr="00AC2601" w:rsidRDefault="00230CC3" w:rsidP="00AC2601">
            <w:pPr>
              <w:spacing w:after="0" w:line="240" w:lineRule="auto"/>
            </w:pPr>
            <w:bookmarkStart w:id="0" w:name="_GoBack"/>
            <w:r w:rsidRPr="00AC2601">
              <w:t>Декстроза, усилитель вкуса и аромата Е621, соль поваренная, экстракты натуральных специй (перец черный, чеснок).</w:t>
            </w:r>
            <w:bookmarkEnd w:id="0"/>
          </w:p>
        </w:tc>
      </w:tr>
      <w:tr w:rsidR="00230CC3" w:rsidRPr="00AC2601" w:rsidTr="00AC2601">
        <w:trPr>
          <w:trHeight w:val="300"/>
          <w:jc w:val="center"/>
        </w:trPr>
        <w:tc>
          <w:tcPr>
            <w:tcW w:w="2001" w:type="dxa"/>
          </w:tcPr>
          <w:p w:rsidR="00230CC3" w:rsidRPr="00AC2601" w:rsidRDefault="00230CC3" w:rsidP="00AC2601">
            <w:pPr>
              <w:spacing w:after="0" w:line="240" w:lineRule="auto"/>
              <w:rPr>
                <w:b/>
              </w:rPr>
            </w:pPr>
            <w:r w:rsidRPr="00AC2601">
              <w:rPr>
                <w:b/>
              </w:rPr>
              <w:t>Дозировка</w:t>
            </w:r>
          </w:p>
          <w:p w:rsidR="00230CC3" w:rsidRPr="00AC2601" w:rsidRDefault="00230CC3" w:rsidP="00AC2601">
            <w:pPr>
              <w:spacing w:after="0" w:line="240" w:lineRule="auto"/>
              <w:rPr>
                <w:b/>
              </w:rPr>
            </w:pPr>
          </w:p>
        </w:tc>
        <w:tc>
          <w:tcPr>
            <w:tcW w:w="7930" w:type="dxa"/>
          </w:tcPr>
          <w:p w:rsidR="00230CC3" w:rsidRPr="00AC2601" w:rsidRDefault="00230CC3" w:rsidP="00AC2601">
            <w:pPr>
              <w:spacing w:after="0" w:line="240" w:lineRule="auto"/>
            </w:pPr>
            <w:r w:rsidRPr="00AC2601">
              <w:t>6,0 г/кг фарша.</w:t>
            </w:r>
          </w:p>
        </w:tc>
      </w:tr>
      <w:tr w:rsidR="00230CC3" w:rsidRPr="00AC2601" w:rsidTr="00AC2601">
        <w:trPr>
          <w:trHeight w:val="300"/>
          <w:jc w:val="center"/>
        </w:trPr>
        <w:tc>
          <w:tcPr>
            <w:tcW w:w="2001" w:type="dxa"/>
          </w:tcPr>
          <w:p w:rsidR="00230CC3" w:rsidRPr="00AC2601" w:rsidRDefault="00230CC3" w:rsidP="00AC2601">
            <w:pPr>
              <w:spacing w:after="0" w:line="240" w:lineRule="auto"/>
              <w:rPr>
                <w:b/>
              </w:rPr>
            </w:pPr>
            <w:r w:rsidRPr="00AC2601">
              <w:rPr>
                <w:b/>
              </w:rPr>
              <w:t>Область применения</w:t>
            </w:r>
          </w:p>
        </w:tc>
        <w:tc>
          <w:tcPr>
            <w:tcW w:w="7930" w:type="dxa"/>
          </w:tcPr>
          <w:p w:rsidR="00230CC3" w:rsidRPr="00AC2601" w:rsidRDefault="00230CC3" w:rsidP="00AC2601">
            <w:pPr>
              <w:spacing w:after="0" w:line="240" w:lineRule="auto"/>
            </w:pPr>
            <w:r w:rsidRPr="00AC2601">
              <w:t>Применяется в производстве вареных колбасных изделий.</w:t>
            </w:r>
          </w:p>
        </w:tc>
      </w:tr>
      <w:tr w:rsidR="00230CC3" w:rsidRPr="00AC2601" w:rsidTr="00AC2601">
        <w:trPr>
          <w:trHeight w:val="300"/>
          <w:jc w:val="center"/>
        </w:trPr>
        <w:tc>
          <w:tcPr>
            <w:tcW w:w="2001" w:type="dxa"/>
          </w:tcPr>
          <w:p w:rsidR="00230CC3" w:rsidRPr="00AC2601" w:rsidRDefault="00230CC3" w:rsidP="00AC2601">
            <w:pPr>
              <w:spacing w:after="0" w:line="240" w:lineRule="auto"/>
              <w:rPr>
                <w:b/>
              </w:rPr>
            </w:pPr>
            <w:r w:rsidRPr="00AC2601">
              <w:rPr>
                <w:b/>
              </w:rPr>
              <w:t>Технологический процесс</w:t>
            </w:r>
          </w:p>
        </w:tc>
        <w:tc>
          <w:tcPr>
            <w:tcW w:w="7930" w:type="dxa"/>
          </w:tcPr>
          <w:p w:rsidR="00230CC3" w:rsidRPr="00AC2601" w:rsidRDefault="00230CC3" w:rsidP="00AC2601">
            <w:pPr>
              <w:spacing w:after="0" w:line="240" w:lineRule="auto"/>
            </w:pPr>
            <w:r w:rsidRPr="00AC2601">
              <w:t>Добавку вносят в начале технологического процесса в сухом виде, равномерно распределяя по поверхности перемешиваемого сырья.</w:t>
            </w:r>
          </w:p>
        </w:tc>
      </w:tr>
      <w:tr w:rsidR="00230CC3" w:rsidRPr="00AC2601" w:rsidTr="00AC2601">
        <w:trPr>
          <w:trHeight w:val="550"/>
          <w:jc w:val="center"/>
        </w:trPr>
        <w:tc>
          <w:tcPr>
            <w:tcW w:w="2001" w:type="dxa"/>
          </w:tcPr>
          <w:p w:rsidR="00230CC3" w:rsidRPr="00AC2601" w:rsidRDefault="00230CC3" w:rsidP="00AC2601">
            <w:pPr>
              <w:spacing w:after="0" w:line="240" w:lineRule="auto"/>
              <w:rPr>
                <w:b/>
              </w:rPr>
            </w:pPr>
            <w:r w:rsidRPr="00AC2601">
              <w:rPr>
                <w:b/>
              </w:rPr>
              <w:t>Упаковка</w:t>
            </w:r>
          </w:p>
        </w:tc>
        <w:tc>
          <w:tcPr>
            <w:tcW w:w="7930" w:type="dxa"/>
          </w:tcPr>
          <w:p w:rsidR="00230CC3" w:rsidRPr="00AC2601" w:rsidRDefault="00230CC3" w:rsidP="00AC2601">
            <w:pPr>
              <w:spacing w:after="0" w:line="240" w:lineRule="auto"/>
            </w:pPr>
            <w:r w:rsidRPr="00AC2601">
              <w:t xml:space="preserve">Поставляется в пакетах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AC2601">
                <w:t>2 кг</w:t>
              </w:r>
            </w:smartTag>
            <w:r w:rsidRPr="00AC2601">
              <w:t xml:space="preserve"> нетто.</w:t>
            </w:r>
          </w:p>
        </w:tc>
      </w:tr>
      <w:tr w:rsidR="00230CC3" w:rsidRPr="00AC2601" w:rsidTr="00AC2601">
        <w:trPr>
          <w:trHeight w:val="260"/>
          <w:jc w:val="center"/>
        </w:trPr>
        <w:tc>
          <w:tcPr>
            <w:tcW w:w="2001" w:type="dxa"/>
          </w:tcPr>
          <w:p w:rsidR="00230CC3" w:rsidRPr="00AC2601" w:rsidRDefault="00230CC3" w:rsidP="00AC2601">
            <w:pPr>
              <w:spacing w:after="0" w:line="240" w:lineRule="auto"/>
              <w:rPr>
                <w:b/>
              </w:rPr>
            </w:pPr>
            <w:r w:rsidRPr="00AC2601">
              <w:rPr>
                <w:b/>
              </w:rPr>
              <w:t>Условия хранения</w:t>
            </w:r>
          </w:p>
        </w:tc>
        <w:tc>
          <w:tcPr>
            <w:tcW w:w="7930" w:type="dxa"/>
          </w:tcPr>
          <w:p w:rsidR="00230CC3" w:rsidRPr="00AC2601" w:rsidRDefault="00230CC3" w:rsidP="00AC2601">
            <w:pPr>
              <w:spacing w:after="0" w:line="240" w:lineRule="auto"/>
            </w:pPr>
            <w:r w:rsidRPr="00AC2601">
              <w:t>В сухих, чистых, хорошо проветриваемых помещениях, при температуре 10-25 °С и относительной влажности воздуха не более 75%.</w:t>
            </w:r>
          </w:p>
        </w:tc>
      </w:tr>
      <w:tr w:rsidR="00230CC3" w:rsidRPr="00AC2601" w:rsidTr="00AC2601">
        <w:trPr>
          <w:trHeight w:val="419"/>
          <w:jc w:val="center"/>
        </w:trPr>
        <w:tc>
          <w:tcPr>
            <w:tcW w:w="2001" w:type="dxa"/>
          </w:tcPr>
          <w:p w:rsidR="00230CC3" w:rsidRPr="00AC2601" w:rsidRDefault="00230CC3" w:rsidP="00AC2601">
            <w:pPr>
              <w:spacing w:after="0" w:line="240" w:lineRule="auto"/>
              <w:rPr>
                <w:b/>
              </w:rPr>
            </w:pPr>
            <w:r w:rsidRPr="00AC2601">
              <w:rPr>
                <w:b/>
              </w:rPr>
              <w:t>Срок хранения</w:t>
            </w:r>
          </w:p>
        </w:tc>
        <w:tc>
          <w:tcPr>
            <w:tcW w:w="7930" w:type="dxa"/>
          </w:tcPr>
          <w:p w:rsidR="00230CC3" w:rsidRPr="00AC2601" w:rsidRDefault="00230CC3" w:rsidP="00AC2601">
            <w:pPr>
              <w:spacing w:after="0" w:line="240" w:lineRule="auto"/>
            </w:pPr>
            <w:r w:rsidRPr="00AC2601">
              <w:t>24 месяца от даты производства.</w:t>
            </w:r>
          </w:p>
          <w:p w:rsidR="00230CC3" w:rsidRPr="00AC2601" w:rsidRDefault="00230CC3" w:rsidP="00AC2601">
            <w:pPr>
              <w:spacing w:after="0" w:line="240" w:lineRule="auto"/>
            </w:pPr>
          </w:p>
        </w:tc>
      </w:tr>
    </w:tbl>
    <w:p w:rsidR="00230CC3" w:rsidRDefault="00230CC3" w:rsidP="006249CF">
      <w:pPr>
        <w:spacing w:after="0" w:line="240" w:lineRule="auto"/>
        <w:rPr>
          <w:sz w:val="16"/>
          <w:szCs w:val="16"/>
        </w:rPr>
      </w:pPr>
    </w:p>
    <w:p w:rsidR="00230CC3" w:rsidRDefault="00230CC3" w:rsidP="006249CF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6"/>
        <w:gridCol w:w="2265"/>
      </w:tblGrid>
      <w:tr w:rsidR="00230CC3" w:rsidRPr="00AC2601" w:rsidTr="00AC2601">
        <w:trPr>
          <w:trHeight w:val="70"/>
          <w:jc w:val="center"/>
        </w:trPr>
        <w:tc>
          <w:tcPr>
            <w:tcW w:w="9931" w:type="dxa"/>
            <w:gridSpan w:val="2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  <w:b/>
              </w:rPr>
            </w:pPr>
            <w:r w:rsidRPr="00AC2601">
              <w:rPr>
                <w:rFonts w:cs="Calibri"/>
                <w:b/>
              </w:rPr>
              <w:t>Показатели физико-химические</w:t>
            </w:r>
          </w:p>
        </w:tc>
      </w:tr>
      <w:tr w:rsidR="00230CC3" w:rsidRPr="00AC2601" w:rsidTr="00AC2601">
        <w:trPr>
          <w:trHeight w:val="70"/>
          <w:jc w:val="center"/>
        </w:trPr>
        <w:tc>
          <w:tcPr>
            <w:tcW w:w="7666" w:type="dxa"/>
          </w:tcPr>
          <w:p w:rsidR="00230CC3" w:rsidRPr="00AC2601" w:rsidRDefault="00230CC3" w:rsidP="00AC2601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AC2601">
              <w:rPr>
                <w:rStyle w:val="FontStyle27"/>
                <w:rFonts w:ascii="Calibri" w:hAnsi="Calibri" w:cs="Calibri"/>
                <w:sz w:val="22"/>
                <w:szCs w:val="22"/>
              </w:rPr>
              <w:t>Влага, %, не более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230CC3" w:rsidRPr="00AC2601" w:rsidRDefault="00230CC3" w:rsidP="00AC260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C2601">
              <w:rPr>
                <w:rFonts w:cs="Calibri"/>
                <w:color w:val="000000"/>
              </w:rPr>
              <w:t>12,0</w:t>
            </w:r>
          </w:p>
        </w:tc>
      </w:tr>
      <w:tr w:rsidR="00230CC3" w:rsidRPr="00AC2601" w:rsidTr="00AC2601">
        <w:trPr>
          <w:trHeight w:val="70"/>
          <w:jc w:val="center"/>
        </w:trPr>
        <w:tc>
          <w:tcPr>
            <w:tcW w:w="7666" w:type="dxa"/>
          </w:tcPr>
          <w:p w:rsidR="00230CC3" w:rsidRPr="00AC2601" w:rsidRDefault="00230CC3" w:rsidP="00AC2601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AC2601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рН 1 </w:t>
            </w:r>
            <w:r w:rsidRPr="00AC2601">
              <w:rPr>
                <w:rStyle w:val="FontStyle24"/>
                <w:rFonts w:ascii="Calibri" w:hAnsi="Calibri" w:cs="Calibri"/>
              </w:rPr>
              <w:t xml:space="preserve">% </w:t>
            </w:r>
            <w:r w:rsidRPr="00AC2601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раствора при температуре </w:t>
            </w:r>
            <w:r w:rsidRPr="00AC2601">
              <w:rPr>
                <w:rStyle w:val="FontStyle23"/>
                <w:rFonts w:ascii="Calibri" w:hAnsi="Calibri" w:cs="Calibri"/>
                <w:sz w:val="22"/>
                <w:szCs w:val="22"/>
              </w:rPr>
              <w:t>20 °С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230CC3" w:rsidRPr="00AC2601" w:rsidRDefault="00230CC3" w:rsidP="00AC260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C2601">
              <w:rPr>
                <w:rFonts w:cs="Calibri"/>
                <w:color w:val="000000"/>
              </w:rPr>
              <w:t>6,0 – 8,0</w:t>
            </w:r>
          </w:p>
        </w:tc>
      </w:tr>
    </w:tbl>
    <w:p w:rsidR="00230CC3" w:rsidRDefault="00230CC3" w:rsidP="006249CF">
      <w:pPr>
        <w:spacing w:after="0" w:line="240" w:lineRule="auto"/>
        <w:rPr>
          <w:sz w:val="16"/>
          <w:szCs w:val="16"/>
        </w:rPr>
      </w:pPr>
    </w:p>
    <w:p w:rsidR="00230CC3" w:rsidRPr="001A4399" w:rsidRDefault="00230CC3" w:rsidP="006249CF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2"/>
        <w:gridCol w:w="4840"/>
      </w:tblGrid>
      <w:tr w:rsidR="00230CC3" w:rsidRPr="00AC2601" w:rsidTr="00AC2601">
        <w:trPr>
          <w:trHeight w:val="70"/>
          <w:jc w:val="center"/>
        </w:trPr>
        <w:tc>
          <w:tcPr>
            <w:tcW w:w="9942" w:type="dxa"/>
            <w:gridSpan w:val="2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  <w:b/>
              </w:rPr>
            </w:pPr>
            <w:r w:rsidRPr="00AC2601">
              <w:rPr>
                <w:rFonts w:cs="Calibri"/>
                <w:b/>
              </w:rPr>
              <w:t xml:space="preserve">Пищевая ценность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AC2601">
                <w:rPr>
                  <w:rFonts w:cs="Calibri"/>
                  <w:b/>
                </w:rPr>
                <w:t>100 г</w:t>
              </w:r>
            </w:smartTag>
            <w:r w:rsidRPr="00AC2601">
              <w:rPr>
                <w:rFonts w:cs="Calibri"/>
                <w:b/>
              </w:rPr>
              <w:t xml:space="preserve"> продукта (среднее значение)</w:t>
            </w:r>
          </w:p>
        </w:tc>
      </w:tr>
      <w:tr w:rsidR="00230CC3" w:rsidRPr="00AC2601" w:rsidTr="00AC2601">
        <w:trPr>
          <w:trHeight w:val="70"/>
          <w:jc w:val="center"/>
        </w:trPr>
        <w:tc>
          <w:tcPr>
            <w:tcW w:w="510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  <w:color w:val="000000"/>
              </w:rPr>
            </w:pPr>
            <w:r w:rsidRPr="00AC2601">
              <w:rPr>
                <w:rStyle w:val="FontStyle27"/>
                <w:rFonts w:ascii="Calibri" w:hAnsi="Calibri" w:cs="Calibri"/>
                <w:sz w:val="22"/>
                <w:szCs w:val="22"/>
              </w:rPr>
              <w:t>Белки</w:t>
            </w:r>
          </w:p>
        </w:tc>
        <w:tc>
          <w:tcPr>
            <w:tcW w:w="4840" w:type="dxa"/>
          </w:tcPr>
          <w:p w:rsidR="00230CC3" w:rsidRPr="00AC2601" w:rsidRDefault="00230CC3" w:rsidP="00AC260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C2601">
              <w:rPr>
                <w:rFonts w:cs="Calibri"/>
                <w:color w:val="000000"/>
              </w:rPr>
              <w:t>0,4г</w:t>
            </w:r>
          </w:p>
        </w:tc>
      </w:tr>
      <w:tr w:rsidR="00230CC3" w:rsidRPr="00AC2601" w:rsidTr="00AC2601">
        <w:trPr>
          <w:trHeight w:val="70"/>
          <w:jc w:val="center"/>
        </w:trPr>
        <w:tc>
          <w:tcPr>
            <w:tcW w:w="510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Style w:val="FontStyle27"/>
                <w:rFonts w:ascii="Calibri" w:hAnsi="Calibri" w:cs="Calibri"/>
                <w:sz w:val="22"/>
                <w:szCs w:val="22"/>
              </w:rPr>
              <w:t>Жиры</w:t>
            </w:r>
          </w:p>
        </w:tc>
        <w:tc>
          <w:tcPr>
            <w:tcW w:w="4840" w:type="dxa"/>
          </w:tcPr>
          <w:p w:rsidR="00230CC3" w:rsidRPr="00AC2601" w:rsidRDefault="00230CC3" w:rsidP="00AC260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AC2601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230CC3" w:rsidRPr="00AC2601" w:rsidTr="00AC2601">
        <w:trPr>
          <w:trHeight w:val="70"/>
          <w:jc w:val="center"/>
        </w:trPr>
        <w:tc>
          <w:tcPr>
            <w:tcW w:w="5102" w:type="dxa"/>
          </w:tcPr>
          <w:p w:rsidR="00230CC3" w:rsidRPr="00AC2601" w:rsidRDefault="00230CC3" w:rsidP="00AC2601">
            <w:pPr>
              <w:spacing w:after="0"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AC2601">
              <w:rPr>
                <w:rStyle w:val="FontStyle27"/>
                <w:rFonts w:ascii="Calibri" w:hAnsi="Calibri" w:cs="Calibri"/>
                <w:sz w:val="22"/>
                <w:szCs w:val="22"/>
              </w:rPr>
              <w:t>Углеводы,</w:t>
            </w:r>
          </w:p>
          <w:p w:rsidR="00230CC3" w:rsidRPr="00AC2601" w:rsidRDefault="00230CC3" w:rsidP="00AC2601">
            <w:pPr>
              <w:spacing w:after="0" w:line="240" w:lineRule="auto"/>
              <w:rPr>
                <w:rFonts w:cs="Calibri"/>
                <w:color w:val="000000"/>
              </w:rPr>
            </w:pPr>
            <w:r w:rsidRPr="00AC2601">
              <w:rPr>
                <w:rFonts w:cs="Calibri"/>
                <w:color w:val="000000"/>
              </w:rPr>
              <w:t>в том числе, сахар (сахароза)</w:t>
            </w:r>
          </w:p>
        </w:tc>
        <w:tc>
          <w:tcPr>
            <w:tcW w:w="4840" w:type="dxa"/>
          </w:tcPr>
          <w:p w:rsidR="00230CC3" w:rsidRPr="00AC2601" w:rsidRDefault="00230CC3" w:rsidP="00AC260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C2601">
              <w:rPr>
                <w:rFonts w:cs="Calibri"/>
                <w:color w:val="000000"/>
              </w:rPr>
              <w:t>35,4г</w:t>
            </w:r>
          </w:p>
          <w:p w:rsidR="00230CC3" w:rsidRPr="00AC2601" w:rsidRDefault="00230CC3" w:rsidP="00AC260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AC2601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230CC3" w:rsidRPr="00AC2601" w:rsidTr="00AC2601">
        <w:trPr>
          <w:trHeight w:val="70"/>
          <w:jc w:val="center"/>
        </w:trPr>
        <w:tc>
          <w:tcPr>
            <w:tcW w:w="510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  <w:color w:val="000000"/>
              </w:rPr>
            </w:pPr>
            <w:r w:rsidRPr="00AC2601">
              <w:rPr>
                <w:rStyle w:val="FontStyle27"/>
                <w:rFonts w:ascii="Calibri" w:hAnsi="Calibri" w:cs="Calibri"/>
                <w:sz w:val="22"/>
                <w:szCs w:val="22"/>
              </w:rPr>
              <w:t>Пищевые волокна</w:t>
            </w:r>
          </w:p>
        </w:tc>
        <w:tc>
          <w:tcPr>
            <w:tcW w:w="4840" w:type="dxa"/>
          </w:tcPr>
          <w:p w:rsidR="00230CC3" w:rsidRPr="00AC2601" w:rsidRDefault="00230CC3" w:rsidP="00AC260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AC2601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230CC3" w:rsidRPr="00AC2601" w:rsidTr="00AC2601">
        <w:trPr>
          <w:trHeight w:val="70"/>
          <w:jc w:val="center"/>
        </w:trPr>
        <w:tc>
          <w:tcPr>
            <w:tcW w:w="5102" w:type="dxa"/>
          </w:tcPr>
          <w:p w:rsidR="00230CC3" w:rsidRPr="00AC2601" w:rsidRDefault="00230CC3" w:rsidP="00AC2601">
            <w:pPr>
              <w:spacing w:after="0" w:line="240" w:lineRule="auto"/>
            </w:pPr>
            <w:r w:rsidRPr="00AC2601">
              <w:t>Энергетическая ценность (калорийность)</w:t>
            </w:r>
          </w:p>
        </w:tc>
        <w:tc>
          <w:tcPr>
            <w:tcW w:w="4840" w:type="dxa"/>
          </w:tcPr>
          <w:p w:rsidR="00230CC3" w:rsidRPr="00AC2601" w:rsidRDefault="00230CC3" w:rsidP="00AC2601">
            <w:pPr>
              <w:spacing w:after="0" w:line="240" w:lineRule="auto"/>
              <w:jc w:val="center"/>
            </w:pPr>
            <w:r w:rsidRPr="00AC2601">
              <w:t>608,7 кДж/143,2ккал</w:t>
            </w:r>
          </w:p>
        </w:tc>
      </w:tr>
    </w:tbl>
    <w:p w:rsidR="00230CC3" w:rsidRDefault="00230CC3" w:rsidP="006249CF">
      <w:pPr>
        <w:spacing w:after="0" w:line="240" w:lineRule="auto"/>
        <w:rPr>
          <w:sz w:val="16"/>
          <w:szCs w:val="16"/>
        </w:rPr>
      </w:pPr>
    </w:p>
    <w:p w:rsidR="00230CC3" w:rsidRDefault="00230CC3" w:rsidP="006249CF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230CC3" w:rsidRDefault="00230CC3" w:rsidP="006249CF">
      <w:pPr>
        <w:spacing w:after="0" w:line="240" w:lineRule="auto"/>
        <w:rPr>
          <w:sz w:val="16"/>
          <w:szCs w:val="16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843"/>
        <w:gridCol w:w="5670"/>
        <w:gridCol w:w="2409"/>
      </w:tblGrid>
      <w:tr w:rsidR="00230CC3" w:rsidRPr="00AC2601" w:rsidTr="009E666F">
        <w:trPr>
          <w:trHeight w:val="166"/>
        </w:trPr>
        <w:tc>
          <w:tcPr>
            <w:tcW w:w="99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rPr>
                <w:rFonts w:cs="Calibri"/>
                <w:b/>
              </w:rPr>
            </w:pPr>
            <w:r w:rsidRPr="00AC2601">
              <w:rPr>
                <w:rFonts w:cs="Calibri"/>
                <w:b/>
              </w:rPr>
              <w:t>Показатели безопасности</w:t>
            </w:r>
          </w:p>
        </w:tc>
      </w:tr>
      <w:tr w:rsidR="00230CC3" w:rsidRPr="00AC2601" w:rsidTr="009E666F">
        <w:trPr>
          <w:cantSplit/>
          <w:trHeight w:val="197"/>
        </w:trPr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</w:pPr>
            <w:r w:rsidRPr="00AC2601">
              <w:t>Токсичные</w:t>
            </w:r>
          </w:p>
          <w:p w:rsidR="00230CC3" w:rsidRPr="00AC2601" w:rsidRDefault="00230CC3" w:rsidP="009E666F">
            <w:pPr>
              <w:spacing w:after="0" w:line="240" w:lineRule="auto"/>
              <w:ind w:right="-285"/>
            </w:pPr>
            <w:r w:rsidRPr="00AC2601">
              <w:t>элементы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  <w:rPr>
                <w:b/>
              </w:rPr>
            </w:pPr>
            <w:r w:rsidRPr="00AC2601">
              <w:t>Свинец,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C3" w:rsidRPr="00AC2601" w:rsidRDefault="00230CC3" w:rsidP="009E666F">
            <w:pPr>
              <w:tabs>
                <w:tab w:val="center" w:pos="2090"/>
              </w:tabs>
              <w:spacing w:after="0" w:line="240" w:lineRule="auto"/>
              <w:ind w:right="-108"/>
              <w:jc w:val="center"/>
            </w:pPr>
            <w:r w:rsidRPr="00AC2601">
              <w:t>0,5</w:t>
            </w:r>
          </w:p>
        </w:tc>
      </w:tr>
      <w:tr w:rsidR="00230CC3" w:rsidRPr="00AC2601" w:rsidTr="009E666F">
        <w:trPr>
          <w:cantSplit/>
          <w:trHeight w:val="70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</w:pPr>
            <w:r w:rsidRPr="00AC2601">
              <w:t>Мышьяк,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108"/>
              <w:jc w:val="center"/>
            </w:pPr>
            <w:r w:rsidRPr="00AC2601">
              <w:t>0,5</w:t>
            </w:r>
          </w:p>
        </w:tc>
      </w:tr>
      <w:tr w:rsidR="00230CC3" w:rsidRPr="00AC2601" w:rsidTr="009E666F">
        <w:trPr>
          <w:cantSplit/>
          <w:trHeight w:val="70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</w:pPr>
            <w:r w:rsidRPr="00AC2601">
              <w:t>Кадмий,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108"/>
              <w:jc w:val="center"/>
            </w:pPr>
            <w:r w:rsidRPr="00AC2601">
              <w:t>0,1</w:t>
            </w:r>
          </w:p>
        </w:tc>
      </w:tr>
      <w:tr w:rsidR="00230CC3" w:rsidRPr="00AC2601" w:rsidTr="009E666F">
        <w:trPr>
          <w:cantSplit/>
          <w:trHeight w:val="70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</w:pPr>
            <w:r w:rsidRPr="00AC2601">
              <w:t>Ртуть,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108"/>
              <w:jc w:val="center"/>
            </w:pPr>
            <w:r w:rsidRPr="00AC2601">
              <w:t>0,02</w:t>
            </w:r>
          </w:p>
        </w:tc>
      </w:tr>
      <w:tr w:rsidR="00230CC3" w:rsidRPr="00AC2601" w:rsidTr="009E666F">
        <w:trPr>
          <w:cantSplit/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</w:pPr>
            <w:r w:rsidRPr="00AC2601">
              <w:t>Пестициды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</w:pPr>
            <w:r w:rsidRPr="00AC2601">
              <w:t>ГХКЦ (альфа, бета, гамма-изомеры),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108"/>
              <w:jc w:val="center"/>
            </w:pPr>
            <w:r w:rsidRPr="00AC2601">
              <w:t>0,5</w:t>
            </w:r>
          </w:p>
        </w:tc>
      </w:tr>
      <w:tr w:rsidR="00230CC3" w:rsidRPr="00AC2601" w:rsidTr="009E666F">
        <w:trPr>
          <w:cantSplit/>
          <w:trHeight w:val="70"/>
        </w:trPr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285"/>
            </w:pPr>
            <w:r w:rsidRPr="00AC2601">
              <w:t>ДДТ и его метаболиты,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C3" w:rsidRPr="00AC2601" w:rsidRDefault="00230CC3" w:rsidP="009E666F">
            <w:pPr>
              <w:spacing w:after="0" w:line="240" w:lineRule="auto"/>
              <w:ind w:right="-108"/>
              <w:jc w:val="center"/>
            </w:pPr>
            <w:r w:rsidRPr="00AC2601">
              <w:t>0,05</w:t>
            </w:r>
          </w:p>
        </w:tc>
      </w:tr>
    </w:tbl>
    <w:p w:rsidR="00230CC3" w:rsidRDefault="00230CC3" w:rsidP="006249CF">
      <w:pPr>
        <w:spacing w:after="0" w:line="240" w:lineRule="auto"/>
        <w:rPr>
          <w:rFonts w:cs="Calibri"/>
          <w:sz w:val="16"/>
          <w:szCs w:val="16"/>
        </w:rPr>
      </w:pPr>
    </w:p>
    <w:p w:rsidR="00230CC3" w:rsidRDefault="00230CC3" w:rsidP="006249CF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4704" w:type="pct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1893"/>
        <w:gridCol w:w="5620"/>
        <w:gridCol w:w="2409"/>
      </w:tblGrid>
      <w:tr w:rsidR="00230CC3" w:rsidRPr="00AC2601" w:rsidTr="009E666F">
        <w:tc>
          <w:tcPr>
            <w:tcW w:w="5000" w:type="pct"/>
            <w:gridSpan w:val="3"/>
          </w:tcPr>
          <w:p w:rsidR="00230CC3" w:rsidRPr="00AC2601" w:rsidRDefault="00230CC3" w:rsidP="009E666F">
            <w:pPr>
              <w:spacing w:after="0" w:line="240" w:lineRule="auto"/>
              <w:rPr>
                <w:rFonts w:cs="Calibri"/>
                <w:b/>
              </w:rPr>
            </w:pPr>
            <w:r w:rsidRPr="00AC2601">
              <w:rPr>
                <w:rFonts w:cs="Calibri"/>
                <w:b/>
              </w:rPr>
              <w:t>Показатели микробиологические</w:t>
            </w:r>
          </w:p>
        </w:tc>
      </w:tr>
      <w:tr w:rsidR="00230CC3" w:rsidRPr="00AC2601" w:rsidTr="009E666F">
        <w:tc>
          <w:tcPr>
            <w:tcW w:w="3786" w:type="pct"/>
            <w:gridSpan w:val="2"/>
          </w:tcPr>
          <w:p w:rsidR="00230CC3" w:rsidRPr="00047CB6" w:rsidRDefault="00230CC3" w:rsidP="009E666F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Количество мезофильных аэробных и факультативно-</w:t>
            </w:r>
            <w:r>
              <w:rPr>
                <w:rStyle w:val="FontStyle27"/>
                <w:rFonts w:ascii="Calibri" w:hAnsi="Calibri"/>
                <w:sz w:val="22"/>
                <w:szCs w:val="22"/>
              </w:rPr>
              <w:t>анаэробных микроорганизмов, КОЕ</w:t>
            </w: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/г продукта, не более</w:t>
            </w:r>
          </w:p>
        </w:tc>
        <w:tc>
          <w:tcPr>
            <w:tcW w:w="1214" w:type="pct"/>
          </w:tcPr>
          <w:p w:rsidR="00230CC3" w:rsidRPr="00047CB6" w:rsidRDefault="00230CC3" w:rsidP="009E666F">
            <w:pPr>
              <w:pStyle w:val="Style4"/>
              <w:jc w:val="center"/>
              <w:rPr>
                <w:rStyle w:val="FontStyle27"/>
                <w:rFonts w:ascii="Calibri" w:hAnsi="Calibri"/>
                <w:sz w:val="22"/>
                <w:szCs w:val="22"/>
                <w:vertAlign w:val="superscript"/>
              </w:rPr>
            </w:pPr>
            <w:r>
              <w:rPr>
                <w:rStyle w:val="FontStyle16"/>
                <w:rFonts w:ascii="Calibri" w:hAnsi="Calibri"/>
                <w:sz w:val="22"/>
                <w:szCs w:val="22"/>
              </w:rPr>
              <w:t>1,0</w:t>
            </w: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х10</w:t>
            </w:r>
            <w:r>
              <w:rPr>
                <w:rStyle w:val="FontStyle16"/>
                <w:rFonts w:ascii="Calibri" w:hAnsi="Calibri"/>
                <w:sz w:val="22"/>
                <w:szCs w:val="22"/>
                <w:vertAlign w:val="superscript"/>
              </w:rPr>
              <w:t>4</w:t>
            </w:r>
          </w:p>
        </w:tc>
      </w:tr>
      <w:tr w:rsidR="00230CC3" w:rsidRPr="00AC2601" w:rsidTr="009E666F">
        <w:tc>
          <w:tcPr>
            <w:tcW w:w="3786" w:type="pct"/>
            <w:gridSpan w:val="2"/>
          </w:tcPr>
          <w:p w:rsidR="00230CC3" w:rsidRDefault="00230CC3" w:rsidP="009E666F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966DFE">
              <w:rPr>
                <w:rStyle w:val="FontStyle27"/>
                <w:rFonts w:ascii="Calibri" w:hAnsi="Calibri"/>
                <w:sz w:val="22"/>
                <w:szCs w:val="22"/>
              </w:rPr>
              <w:t>Дрожжи, КОЕ/г, не более</w:t>
            </w:r>
          </w:p>
        </w:tc>
        <w:tc>
          <w:tcPr>
            <w:tcW w:w="1214" w:type="pct"/>
          </w:tcPr>
          <w:p w:rsidR="00230CC3" w:rsidRDefault="00230CC3" w:rsidP="009E666F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50</w:t>
            </w:r>
          </w:p>
        </w:tc>
      </w:tr>
      <w:tr w:rsidR="00230CC3" w:rsidRPr="00AC2601" w:rsidTr="009E666F">
        <w:tc>
          <w:tcPr>
            <w:tcW w:w="3786" w:type="pct"/>
            <w:gridSpan w:val="2"/>
          </w:tcPr>
          <w:p w:rsidR="00230CC3" w:rsidRPr="00047CB6" w:rsidRDefault="00230CC3" w:rsidP="009E666F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Плесени (в сумме), КОЕ/г, не более</w:t>
            </w:r>
          </w:p>
        </w:tc>
        <w:tc>
          <w:tcPr>
            <w:tcW w:w="1214" w:type="pct"/>
          </w:tcPr>
          <w:p w:rsidR="00230CC3" w:rsidRDefault="00230CC3" w:rsidP="009E666F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100</w:t>
            </w:r>
          </w:p>
        </w:tc>
      </w:tr>
      <w:tr w:rsidR="00230CC3" w:rsidRPr="00AC2601" w:rsidTr="009E666F">
        <w:tc>
          <w:tcPr>
            <w:tcW w:w="954" w:type="pct"/>
            <w:vMerge w:val="restart"/>
          </w:tcPr>
          <w:p w:rsidR="00230CC3" w:rsidRPr="00AC2601" w:rsidRDefault="00230CC3" w:rsidP="009E666F">
            <w:pPr>
              <w:spacing w:after="0" w:line="240" w:lineRule="auto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AC2601">
              <w:rPr>
                <w:rStyle w:val="FontStyle27"/>
                <w:rFonts w:ascii="Calibri" w:hAnsi="Calibri"/>
                <w:sz w:val="22"/>
                <w:szCs w:val="22"/>
              </w:rPr>
              <w:t>Масса продукта (г), в которой</w:t>
            </w:r>
          </w:p>
          <w:p w:rsidR="00230CC3" w:rsidRPr="00AC2601" w:rsidRDefault="00230CC3" w:rsidP="009E666F">
            <w:pPr>
              <w:spacing w:after="0" w:line="240" w:lineRule="auto"/>
              <w:ind w:right="101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AC2601">
              <w:rPr>
                <w:rStyle w:val="FontStyle27"/>
                <w:rFonts w:ascii="Calibri" w:hAnsi="Calibri"/>
                <w:sz w:val="22"/>
                <w:szCs w:val="22"/>
              </w:rPr>
              <w:t>не допускаются:</w:t>
            </w:r>
          </w:p>
        </w:tc>
        <w:tc>
          <w:tcPr>
            <w:tcW w:w="2832" w:type="pct"/>
          </w:tcPr>
          <w:p w:rsidR="00230CC3" w:rsidRPr="00047CB6" w:rsidRDefault="00230CC3" w:rsidP="009E666F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Бактерии группы кишечных палочек (колиформы)</w:t>
            </w:r>
          </w:p>
        </w:tc>
        <w:tc>
          <w:tcPr>
            <w:tcW w:w="1214" w:type="pct"/>
          </w:tcPr>
          <w:p w:rsidR="00230CC3" w:rsidRPr="00047CB6" w:rsidRDefault="00230CC3" w:rsidP="009E666F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1,0</w:t>
            </w:r>
          </w:p>
        </w:tc>
      </w:tr>
      <w:tr w:rsidR="00230CC3" w:rsidRPr="00AC2601" w:rsidTr="009E666F">
        <w:trPr>
          <w:trHeight w:val="215"/>
        </w:trPr>
        <w:tc>
          <w:tcPr>
            <w:tcW w:w="954" w:type="pct"/>
            <w:vMerge/>
          </w:tcPr>
          <w:p w:rsidR="00230CC3" w:rsidRPr="00AC2601" w:rsidRDefault="00230CC3" w:rsidP="009E666F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2" w:type="pct"/>
          </w:tcPr>
          <w:p w:rsidR="00230CC3" w:rsidRPr="00047CB6" w:rsidRDefault="00230CC3" w:rsidP="009E666F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Патогенные микроорганизмы, в том числе сальмонеллы</w:t>
            </w:r>
          </w:p>
        </w:tc>
        <w:tc>
          <w:tcPr>
            <w:tcW w:w="1214" w:type="pct"/>
          </w:tcPr>
          <w:p w:rsidR="00230CC3" w:rsidRPr="00047CB6" w:rsidRDefault="00230CC3" w:rsidP="009E666F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25</w:t>
            </w:r>
          </w:p>
        </w:tc>
      </w:tr>
    </w:tbl>
    <w:p w:rsidR="00230CC3" w:rsidRDefault="00230CC3" w:rsidP="006249CF">
      <w:pPr>
        <w:spacing w:after="0" w:line="240" w:lineRule="auto"/>
        <w:rPr>
          <w:rFonts w:cs="Calibri"/>
          <w:sz w:val="16"/>
          <w:szCs w:val="16"/>
        </w:rPr>
      </w:pPr>
    </w:p>
    <w:p w:rsidR="00230CC3" w:rsidRPr="00B0586A" w:rsidRDefault="00230CC3" w:rsidP="006249CF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30"/>
        <w:gridCol w:w="992"/>
      </w:tblGrid>
      <w:tr w:rsidR="00230CC3" w:rsidRPr="00AC2601" w:rsidTr="00AC2601">
        <w:tc>
          <w:tcPr>
            <w:tcW w:w="9922" w:type="dxa"/>
            <w:gridSpan w:val="2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  <w:b/>
              </w:rPr>
            </w:pPr>
            <w:r w:rsidRPr="00AC2601">
              <w:rPr>
                <w:rFonts w:cs="Calibri"/>
                <w:b/>
              </w:rPr>
              <w:t>Наличие наиболее распространенных компонентов, употребление которых может вызвать аллергические реакции или противопоказано при отдельных видах заболеваний, указанных в</w:t>
            </w:r>
          </w:p>
          <w:p w:rsidR="00230CC3" w:rsidRPr="00AC2601" w:rsidRDefault="00230CC3" w:rsidP="00AC2601">
            <w:pPr>
              <w:spacing w:after="0" w:line="240" w:lineRule="auto"/>
              <w:rPr>
                <w:rFonts w:cs="Calibri"/>
                <w:b/>
              </w:rPr>
            </w:pPr>
            <w:r w:rsidRPr="00AC2601">
              <w:rPr>
                <w:rFonts w:cs="Calibri"/>
                <w:b/>
              </w:rPr>
              <w:t>ТР ТС 022/2011 «Пищевая продукция в части ее маркировки» (часть 4.4 пункт 14)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1) арахис и продукты его переработки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2) аспартам и аспартам-ацесульфама соль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3) горчица и продукты ее переработки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4) диоксид серы и сульфиты, если их общее содержание составляет более 10 миллиграммов на один килограмм или 10 миллиграммов на один литр в пересчете на диоксид серы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5) злаки, содержащие глютен, и продукты их переработки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6) кунжут и продукты его переработки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7) люпин и продукты его переработки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8) моллюски и продукты их переработки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9) молоко и продукты его переработки (в том числе лактоза)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10) орехи и продукты их переработки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11) ракообразные и продукты их переработки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12) рыба и продукты ее переработки (кроме рыбного желатина, используемого в качестве основы в препаратах, содержащих витамины и каротиноиды)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13) сельдерей и продукты его переработки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14) соя и продукты ее переработки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  <w:tr w:rsidR="00230CC3" w:rsidRPr="00AC2601" w:rsidTr="00AC2601">
        <w:tc>
          <w:tcPr>
            <w:tcW w:w="8930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15) яйца и продукты их переработки</w:t>
            </w:r>
          </w:p>
        </w:tc>
        <w:tc>
          <w:tcPr>
            <w:tcW w:w="992" w:type="dxa"/>
          </w:tcPr>
          <w:p w:rsidR="00230CC3" w:rsidRPr="00AC2601" w:rsidRDefault="00230CC3" w:rsidP="00AC2601">
            <w:pPr>
              <w:spacing w:after="0" w:line="240" w:lineRule="auto"/>
              <w:rPr>
                <w:rFonts w:cs="Calibri"/>
              </w:rPr>
            </w:pPr>
            <w:r w:rsidRPr="00AC2601">
              <w:rPr>
                <w:rFonts w:cs="Calibri"/>
              </w:rPr>
              <w:t>нет</w:t>
            </w:r>
          </w:p>
        </w:tc>
      </w:tr>
    </w:tbl>
    <w:p w:rsidR="00230CC3" w:rsidRPr="008C54C7" w:rsidRDefault="00230CC3" w:rsidP="006249CF">
      <w:pPr>
        <w:spacing w:after="0" w:line="240" w:lineRule="auto"/>
        <w:rPr>
          <w:rFonts w:cs="Calibri"/>
        </w:rPr>
      </w:pPr>
    </w:p>
    <w:p w:rsidR="00230CC3" w:rsidRPr="007930E6" w:rsidRDefault="00230CC3" w:rsidP="007930E6"/>
    <w:sectPr w:rsidR="00230CC3" w:rsidRPr="007930E6" w:rsidSect="008A3CAA">
      <w:headerReference w:type="default" r:id="rId6"/>
      <w:type w:val="continuous"/>
      <w:pgSz w:w="11906" w:h="16838"/>
      <w:pgMar w:top="284" w:right="720" w:bottom="284" w:left="720" w:header="274" w:footer="709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CC3" w:rsidRDefault="00230CC3" w:rsidP="00116489">
      <w:pPr>
        <w:spacing w:after="0" w:line="240" w:lineRule="auto"/>
      </w:pPr>
      <w:r>
        <w:separator/>
      </w:r>
    </w:p>
  </w:endnote>
  <w:endnote w:type="continuationSeparator" w:id="0">
    <w:p w:rsidR="00230CC3" w:rsidRDefault="00230CC3" w:rsidP="0011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CC3" w:rsidRDefault="00230CC3" w:rsidP="00116489">
      <w:pPr>
        <w:spacing w:after="0" w:line="240" w:lineRule="auto"/>
      </w:pPr>
      <w:r>
        <w:separator/>
      </w:r>
    </w:p>
  </w:footnote>
  <w:footnote w:type="continuationSeparator" w:id="0">
    <w:p w:rsidR="00230CC3" w:rsidRDefault="00230CC3" w:rsidP="0011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CC3" w:rsidRPr="007128E4" w:rsidRDefault="00230CC3" w:rsidP="00872430">
    <w:pPr>
      <w:pStyle w:val="Header"/>
      <w:tabs>
        <w:tab w:val="clear" w:pos="9638"/>
        <w:tab w:val="right" w:pos="10206"/>
      </w:tabs>
      <w:ind w:right="130"/>
      <w:jc w:val="center"/>
      <w:rPr>
        <w:rFonts w:ascii="Calibri" w:hAnsi="Calibri" w:cs="Arial"/>
        <w:b/>
        <w:sz w:val="40"/>
        <w:szCs w:val="40"/>
        <w:lang w:val="ru-RU"/>
      </w:rPr>
    </w:pPr>
    <w:r w:rsidRPr="00872430">
      <w:rPr>
        <w:sz w:val="24"/>
        <w:szCs w:val="24"/>
        <w:lang w:val="ru-RU"/>
      </w:rPr>
      <w:tab/>
    </w:r>
    <w:r w:rsidRPr="00872430">
      <w:rPr>
        <w:sz w:val="24"/>
        <w:szCs w:val="24"/>
        <w:lang w:val="ru-RU"/>
      </w:rPr>
      <w:tab/>
      <w:t xml:space="preserve">            </w:t>
    </w:r>
    <w:r w:rsidRPr="00872430">
      <w:rPr>
        <w:rFonts w:ascii="Calibri" w:hAnsi="Calibri" w:cs="Arial"/>
        <w:sz w:val="48"/>
        <w:szCs w:val="48"/>
        <w:lang w:val="ru-RU"/>
      </w:rPr>
      <w:t xml:space="preserve">                                                                                             </w:t>
    </w:r>
    <w:r>
      <w:rPr>
        <w:rFonts w:ascii="Calibri" w:hAnsi="Calibri" w:cs="Arial"/>
        <w:sz w:val="48"/>
        <w:szCs w:val="48"/>
        <w:lang w:val="ru-RU"/>
      </w:rPr>
      <w:t xml:space="preserve">        Аромамикс Мильхвюрст</w:t>
    </w:r>
  </w:p>
  <w:p w:rsidR="00230CC3" w:rsidRPr="008A3CAA" w:rsidRDefault="00230CC3" w:rsidP="008A3CAA">
    <w:pPr>
      <w:pStyle w:val="Header"/>
      <w:rPr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6D"/>
    <w:rsid w:val="00042A8A"/>
    <w:rsid w:val="000456AD"/>
    <w:rsid w:val="00047CB6"/>
    <w:rsid w:val="00047E0C"/>
    <w:rsid w:val="0005014C"/>
    <w:rsid w:val="00050360"/>
    <w:rsid w:val="0005239A"/>
    <w:rsid w:val="00057ACB"/>
    <w:rsid w:val="00071EAA"/>
    <w:rsid w:val="00074649"/>
    <w:rsid w:val="00081CCB"/>
    <w:rsid w:val="000858D1"/>
    <w:rsid w:val="00090A0F"/>
    <w:rsid w:val="00091F39"/>
    <w:rsid w:val="0009203D"/>
    <w:rsid w:val="00094808"/>
    <w:rsid w:val="00094FFA"/>
    <w:rsid w:val="000978A7"/>
    <w:rsid w:val="000A0B6E"/>
    <w:rsid w:val="000B2C0E"/>
    <w:rsid w:val="000B4813"/>
    <w:rsid w:val="000C0CD6"/>
    <w:rsid w:val="000C4D8C"/>
    <w:rsid w:val="000D0F0F"/>
    <w:rsid w:val="000D657D"/>
    <w:rsid w:val="000D76F2"/>
    <w:rsid w:val="000E2031"/>
    <w:rsid w:val="000F3A2A"/>
    <w:rsid w:val="00104035"/>
    <w:rsid w:val="001079D5"/>
    <w:rsid w:val="00107AB7"/>
    <w:rsid w:val="00116489"/>
    <w:rsid w:val="0012587A"/>
    <w:rsid w:val="001407B9"/>
    <w:rsid w:val="00144C14"/>
    <w:rsid w:val="00147F09"/>
    <w:rsid w:val="00150E90"/>
    <w:rsid w:val="0016497F"/>
    <w:rsid w:val="00164C44"/>
    <w:rsid w:val="00177CEF"/>
    <w:rsid w:val="00184F6C"/>
    <w:rsid w:val="00197C9B"/>
    <w:rsid w:val="001A4399"/>
    <w:rsid w:val="001C154C"/>
    <w:rsid w:val="001C6CA9"/>
    <w:rsid w:val="001D19DA"/>
    <w:rsid w:val="001D3668"/>
    <w:rsid w:val="001D62C5"/>
    <w:rsid w:val="001E22FD"/>
    <w:rsid w:val="001E297C"/>
    <w:rsid w:val="001E6476"/>
    <w:rsid w:val="001F005A"/>
    <w:rsid w:val="001F3EE9"/>
    <w:rsid w:val="002008E7"/>
    <w:rsid w:val="002012EE"/>
    <w:rsid w:val="00201E6A"/>
    <w:rsid w:val="00204874"/>
    <w:rsid w:val="002059BD"/>
    <w:rsid w:val="0022243A"/>
    <w:rsid w:val="0022364C"/>
    <w:rsid w:val="00230CC3"/>
    <w:rsid w:val="00252018"/>
    <w:rsid w:val="0025504F"/>
    <w:rsid w:val="00271A6C"/>
    <w:rsid w:val="00287A4D"/>
    <w:rsid w:val="00294C94"/>
    <w:rsid w:val="002978E8"/>
    <w:rsid w:val="002A1305"/>
    <w:rsid w:val="002A35AC"/>
    <w:rsid w:val="002A6EE7"/>
    <w:rsid w:val="002A7407"/>
    <w:rsid w:val="002B1DF0"/>
    <w:rsid w:val="002B6673"/>
    <w:rsid w:val="002C2562"/>
    <w:rsid w:val="002E1856"/>
    <w:rsid w:val="002E3AC9"/>
    <w:rsid w:val="002F20E7"/>
    <w:rsid w:val="002F396D"/>
    <w:rsid w:val="002F735B"/>
    <w:rsid w:val="003042DF"/>
    <w:rsid w:val="0030783F"/>
    <w:rsid w:val="003244A2"/>
    <w:rsid w:val="00354021"/>
    <w:rsid w:val="0035641B"/>
    <w:rsid w:val="00356B43"/>
    <w:rsid w:val="0037071D"/>
    <w:rsid w:val="00373649"/>
    <w:rsid w:val="0037675E"/>
    <w:rsid w:val="003770B1"/>
    <w:rsid w:val="0038466F"/>
    <w:rsid w:val="003877F8"/>
    <w:rsid w:val="00390128"/>
    <w:rsid w:val="00394D1E"/>
    <w:rsid w:val="003A239A"/>
    <w:rsid w:val="003A26A2"/>
    <w:rsid w:val="003A4337"/>
    <w:rsid w:val="003A69E4"/>
    <w:rsid w:val="003C2F79"/>
    <w:rsid w:val="003C5655"/>
    <w:rsid w:val="003D581D"/>
    <w:rsid w:val="003D6D13"/>
    <w:rsid w:val="003E1720"/>
    <w:rsid w:val="003E1F9F"/>
    <w:rsid w:val="00402D72"/>
    <w:rsid w:val="00411FB5"/>
    <w:rsid w:val="00420703"/>
    <w:rsid w:val="00420A86"/>
    <w:rsid w:val="00421177"/>
    <w:rsid w:val="00421BF1"/>
    <w:rsid w:val="00423BA5"/>
    <w:rsid w:val="00423F52"/>
    <w:rsid w:val="0042694E"/>
    <w:rsid w:val="004269D0"/>
    <w:rsid w:val="00433C99"/>
    <w:rsid w:val="00435DC6"/>
    <w:rsid w:val="00436E10"/>
    <w:rsid w:val="00445F91"/>
    <w:rsid w:val="00455121"/>
    <w:rsid w:val="0046207D"/>
    <w:rsid w:val="00475B32"/>
    <w:rsid w:val="0047681A"/>
    <w:rsid w:val="0047710D"/>
    <w:rsid w:val="00480DCD"/>
    <w:rsid w:val="004832F5"/>
    <w:rsid w:val="004848B3"/>
    <w:rsid w:val="004878B9"/>
    <w:rsid w:val="0049704A"/>
    <w:rsid w:val="004A23BC"/>
    <w:rsid w:val="004A61BF"/>
    <w:rsid w:val="004B5129"/>
    <w:rsid w:val="004C2869"/>
    <w:rsid w:val="004D2EA2"/>
    <w:rsid w:val="004E48CF"/>
    <w:rsid w:val="004F15E5"/>
    <w:rsid w:val="004F7EE3"/>
    <w:rsid w:val="005114CE"/>
    <w:rsid w:val="005163B0"/>
    <w:rsid w:val="00522942"/>
    <w:rsid w:val="00526304"/>
    <w:rsid w:val="005268D4"/>
    <w:rsid w:val="005300C3"/>
    <w:rsid w:val="00533EC1"/>
    <w:rsid w:val="00536EF9"/>
    <w:rsid w:val="00542685"/>
    <w:rsid w:val="0054309C"/>
    <w:rsid w:val="005501DF"/>
    <w:rsid w:val="0056720A"/>
    <w:rsid w:val="00572561"/>
    <w:rsid w:val="00581A5A"/>
    <w:rsid w:val="00582227"/>
    <w:rsid w:val="0058569B"/>
    <w:rsid w:val="005B15C7"/>
    <w:rsid w:val="005B75D1"/>
    <w:rsid w:val="005E02E2"/>
    <w:rsid w:val="005E3319"/>
    <w:rsid w:val="005F7AE3"/>
    <w:rsid w:val="006249CF"/>
    <w:rsid w:val="0065415D"/>
    <w:rsid w:val="00662224"/>
    <w:rsid w:val="00667F35"/>
    <w:rsid w:val="00670B41"/>
    <w:rsid w:val="0067748B"/>
    <w:rsid w:val="006829F8"/>
    <w:rsid w:val="0068471E"/>
    <w:rsid w:val="006A4D00"/>
    <w:rsid w:val="006C58FC"/>
    <w:rsid w:val="006F52FE"/>
    <w:rsid w:val="00706AB0"/>
    <w:rsid w:val="00711C07"/>
    <w:rsid w:val="00712482"/>
    <w:rsid w:val="007128E4"/>
    <w:rsid w:val="00717B94"/>
    <w:rsid w:val="00736975"/>
    <w:rsid w:val="00745F31"/>
    <w:rsid w:val="0075142A"/>
    <w:rsid w:val="00753D12"/>
    <w:rsid w:val="00761162"/>
    <w:rsid w:val="00761EAB"/>
    <w:rsid w:val="00764CAD"/>
    <w:rsid w:val="007717D0"/>
    <w:rsid w:val="00774EDE"/>
    <w:rsid w:val="00777FC8"/>
    <w:rsid w:val="00782C3E"/>
    <w:rsid w:val="007837BE"/>
    <w:rsid w:val="00786A56"/>
    <w:rsid w:val="0079099B"/>
    <w:rsid w:val="007919D2"/>
    <w:rsid w:val="007930E6"/>
    <w:rsid w:val="007A1710"/>
    <w:rsid w:val="007A20F7"/>
    <w:rsid w:val="007A63A7"/>
    <w:rsid w:val="007B2557"/>
    <w:rsid w:val="007B5166"/>
    <w:rsid w:val="007C236A"/>
    <w:rsid w:val="007C61E5"/>
    <w:rsid w:val="007C7100"/>
    <w:rsid w:val="007D0CED"/>
    <w:rsid w:val="007D44DC"/>
    <w:rsid w:val="007E7BA4"/>
    <w:rsid w:val="007F1228"/>
    <w:rsid w:val="0081285D"/>
    <w:rsid w:val="00822293"/>
    <w:rsid w:val="00822419"/>
    <w:rsid w:val="00835ED4"/>
    <w:rsid w:val="00842B7D"/>
    <w:rsid w:val="00846136"/>
    <w:rsid w:val="00846FFC"/>
    <w:rsid w:val="00872430"/>
    <w:rsid w:val="008854A7"/>
    <w:rsid w:val="00890D7C"/>
    <w:rsid w:val="008917B6"/>
    <w:rsid w:val="00895F47"/>
    <w:rsid w:val="008A3CAA"/>
    <w:rsid w:val="008C54C7"/>
    <w:rsid w:val="008E569D"/>
    <w:rsid w:val="008E5B5B"/>
    <w:rsid w:val="008F4548"/>
    <w:rsid w:val="008F66B4"/>
    <w:rsid w:val="00905DA7"/>
    <w:rsid w:val="00912F86"/>
    <w:rsid w:val="00915E0F"/>
    <w:rsid w:val="00930700"/>
    <w:rsid w:val="00951D00"/>
    <w:rsid w:val="00953EC3"/>
    <w:rsid w:val="00954FD4"/>
    <w:rsid w:val="00966DFE"/>
    <w:rsid w:val="009706C5"/>
    <w:rsid w:val="00973F40"/>
    <w:rsid w:val="00976FEB"/>
    <w:rsid w:val="009775FA"/>
    <w:rsid w:val="00983586"/>
    <w:rsid w:val="00984E52"/>
    <w:rsid w:val="0098713E"/>
    <w:rsid w:val="00991CAC"/>
    <w:rsid w:val="009927EE"/>
    <w:rsid w:val="00997732"/>
    <w:rsid w:val="009A1CF0"/>
    <w:rsid w:val="009B0F58"/>
    <w:rsid w:val="009B3983"/>
    <w:rsid w:val="009C553A"/>
    <w:rsid w:val="009D25E4"/>
    <w:rsid w:val="009D7B05"/>
    <w:rsid w:val="009E666F"/>
    <w:rsid w:val="009F4408"/>
    <w:rsid w:val="00A072F8"/>
    <w:rsid w:val="00A36C0F"/>
    <w:rsid w:val="00A4076D"/>
    <w:rsid w:val="00A41CEA"/>
    <w:rsid w:val="00A4215E"/>
    <w:rsid w:val="00A47627"/>
    <w:rsid w:val="00A54959"/>
    <w:rsid w:val="00A63AF3"/>
    <w:rsid w:val="00A65519"/>
    <w:rsid w:val="00A66A9B"/>
    <w:rsid w:val="00A76AB9"/>
    <w:rsid w:val="00A816F4"/>
    <w:rsid w:val="00A8264F"/>
    <w:rsid w:val="00A94463"/>
    <w:rsid w:val="00A952FC"/>
    <w:rsid w:val="00A95ECD"/>
    <w:rsid w:val="00AB1091"/>
    <w:rsid w:val="00AB555B"/>
    <w:rsid w:val="00AB5D2F"/>
    <w:rsid w:val="00AC18B0"/>
    <w:rsid w:val="00AC2601"/>
    <w:rsid w:val="00AC3A8A"/>
    <w:rsid w:val="00AC6EA6"/>
    <w:rsid w:val="00AE572E"/>
    <w:rsid w:val="00AE6B96"/>
    <w:rsid w:val="00AF0E7E"/>
    <w:rsid w:val="00B0586A"/>
    <w:rsid w:val="00B05933"/>
    <w:rsid w:val="00B227E9"/>
    <w:rsid w:val="00B247D4"/>
    <w:rsid w:val="00B25927"/>
    <w:rsid w:val="00B30AC2"/>
    <w:rsid w:val="00B3352E"/>
    <w:rsid w:val="00B356E4"/>
    <w:rsid w:val="00B35B27"/>
    <w:rsid w:val="00B50634"/>
    <w:rsid w:val="00B632A9"/>
    <w:rsid w:val="00B6624A"/>
    <w:rsid w:val="00B734D4"/>
    <w:rsid w:val="00B75BF4"/>
    <w:rsid w:val="00B83EC8"/>
    <w:rsid w:val="00B925E9"/>
    <w:rsid w:val="00B953FA"/>
    <w:rsid w:val="00BA65DC"/>
    <w:rsid w:val="00BB030E"/>
    <w:rsid w:val="00BB7FF0"/>
    <w:rsid w:val="00BC1536"/>
    <w:rsid w:val="00BC2F3F"/>
    <w:rsid w:val="00BC51C0"/>
    <w:rsid w:val="00BC6D21"/>
    <w:rsid w:val="00BE7AFA"/>
    <w:rsid w:val="00BF599B"/>
    <w:rsid w:val="00C017BC"/>
    <w:rsid w:val="00C06B21"/>
    <w:rsid w:val="00C1145A"/>
    <w:rsid w:val="00C142D1"/>
    <w:rsid w:val="00C15AC1"/>
    <w:rsid w:val="00C17698"/>
    <w:rsid w:val="00C21866"/>
    <w:rsid w:val="00C21E28"/>
    <w:rsid w:val="00C44861"/>
    <w:rsid w:val="00C54D0E"/>
    <w:rsid w:val="00C62E95"/>
    <w:rsid w:val="00C71EC5"/>
    <w:rsid w:val="00C83771"/>
    <w:rsid w:val="00C839B4"/>
    <w:rsid w:val="00C84797"/>
    <w:rsid w:val="00C92649"/>
    <w:rsid w:val="00CA1CE3"/>
    <w:rsid w:val="00CB6F3E"/>
    <w:rsid w:val="00CC22AC"/>
    <w:rsid w:val="00CC5B44"/>
    <w:rsid w:val="00CD044D"/>
    <w:rsid w:val="00CD7E59"/>
    <w:rsid w:val="00CD7F64"/>
    <w:rsid w:val="00CE0563"/>
    <w:rsid w:val="00CE0F81"/>
    <w:rsid w:val="00CE60A9"/>
    <w:rsid w:val="00CE7365"/>
    <w:rsid w:val="00CF5EF9"/>
    <w:rsid w:val="00D0204A"/>
    <w:rsid w:val="00D02166"/>
    <w:rsid w:val="00D06A98"/>
    <w:rsid w:val="00D132EA"/>
    <w:rsid w:val="00D15F68"/>
    <w:rsid w:val="00D17036"/>
    <w:rsid w:val="00D174E2"/>
    <w:rsid w:val="00D20979"/>
    <w:rsid w:val="00D236C1"/>
    <w:rsid w:val="00D23B97"/>
    <w:rsid w:val="00D3046D"/>
    <w:rsid w:val="00D3626D"/>
    <w:rsid w:val="00D4248B"/>
    <w:rsid w:val="00D42C41"/>
    <w:rsid w:val="00D54905"/>
    <w:rsid w:val="00D64527"/>
    <w:rsid w:val="00D65970"/>
    <w:rsid w:val="00D81B5D"/>
    <w:rsid w:val="00D955A9"/>
    <w:rsid w:val="00DA2EE2"/>
    <w:rsid w:val="00DA3927"/>
    <w:rsid w:val="00DA4E5E"/>
    <w:rsid w:val="00DA5807"/>
    <w:rsid w:val="00DB1C25"/>
    <w:rsid w:val="00DC09F3"/>
    <w:rsid w:val="00DD2B34"/>
    <w:rsid w:val="00DD6825"/>
    <w:rsid w:val="00E02795"/>
    <w:rsid w:val="00E04300"/>
    <w:rsid w:val="00E04A8B"/>
    <w:rsid w:val="00E125E8"/>
    <w:rsid w:val="00E22652"/>
    <w:rsid w:val="00E31B2A"/>
    <w:rsid w:val="00E363F2"/>
    <w:rsid w:val="00E576E8"/>
    <w:rsid w:val="00E675B8"/>
    <w:rsid w:val="00E75F60"/>
    <w:rsid w:val="00EA6CD8"/>
    <w:rsid w:val="00EB3ADA"/>
    <w:rsid w:val="00EC11D7"/>
    <w:rsid w:val="00ED66FD"/>
    <w:rsid w:val="00ED723E"/>
    <w:rsid w:val="00EE0FE7"/>
    <w:rsid w:val="00EE1B7B"/>
    <w:rsid w:val="00EE6774"/>
    <w:rsid w:val="00F11802"/>
    <w:rsid w:val="00F16B64"/>
    <w:rsid w:val="00F20F54"/>
    <w:rsid w:val="00F27673"/>
    <w:rsid w:val="00F32B76"/>
    <w:rsid w:val="00F360CE"/>
    <w:rsid w:val="00F42498"/>
    <w:rsid w:val="00F44E6C"/>
    <w:rsid w:val="00F469F4"/>
    <w:rsid w:val="00F479D8"/>
    <w:rsid w:val="00F542C4"/>
    <w:rsid w:val="00F555F6"/>
    <w:rsid w:val="00F57213"/>
    <w:rsid w:val="00F65CD6"/>
    <w:rsid w:val="00F773C8"/>
    <w:rsid w:val="00F8172E"/>
    <w:rsid w:val="00F9005E"/>
    <w:rsid w:val="00F955AB"/>
    <w:rsid w:val="00FA0372"/>
    <w:rsid w:val="00FA402B"/>
    <w:rsid w:val="00FA56FE"/>
    <w:rsid w:val="00FB72AB"/>
    <w:rsid w:val="00FC7769"/>
    <w:rsid w:val="00FD0F98"/>
    <w:rsid w:val="00FE188C"/>
    <w:rsid w:val="00FE507A"/>
    <w:rsid w:val="00FF0423"/>
    <w:rsid w:val="00FF0C89"/>
    <w:rsid w:val="00FF3897"/>
    <w:rsid w:val="00FF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1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70B41"/>
    <w:pPr>
      <w:keepNext/>
      <w:spacing w:after="0" w:line="240" w:lineRule="auto"/>
      <w:outlineLvl w:val="3"/>
    </w:pPr>
    <w:rPr>
      <w:rFonts w:ascii="Times New Roman" w:hAnsi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70B41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C4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70B41"/>
    <w:pPr>
      <w:spacing w:after="0" w:line="240" w:lineRule="auto"/>
    </w:pPr>
    <w:rPr>
      <w:rFonts w:ascii="Times New Roman" w:hAnsi="Times New Rom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B41"/>
    <w:rPr>
      <w:rFonts w:ascii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670B41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0"/>
      <w:szCs w:val="20"/>
      <w:lang w:val="da-D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0B41"/>
    <w:rPr>
      <w:rFonts w:ascii="Times New Roman" w:hAnsi="Times New Roman" w:cs="Times New Roman"/>
      <w:sz w:val="20"/>
      <w:szCs w:val="20"/>
      <w:lang w:val="da-DK" w:eastAsia="ru-RU"/>
    </w:rPr>
  </w:style>
  <w:style w:type="character" w:customStyle="1" w:styleId="FontStyle16">
    <w:name w:val="Font Style16"/>
    <w:basedOn w:val="DefaultParagraphFont"/>
    <w:uiPriority w:val="99"/>
    <w:rsid w:val="0057256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7A63A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DefaultParagraphFont"/>
    <w:uiPriority w:val="99"/>
    <w:rsid w:val="007A63A7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8C54C7"/>
    <w:rPr>
      <w:rFonts w:ascii="Times New Roman" w:hAnsi="Times New Roman" w:cs="Times New Roman"/>
      <w:smallCaps/>
      <w:sz w:val="30"/>
      <w:szCs w:val="30"/>
    </w:rPr>
  </w:style>
  <w:style w:type="character" w:customStyle="1" w:styleId="FontStyle24">
    <w:name w:val="Font Style24"/>
    <w:basedOn w:val="DefaultParagraphFont"/>
    <w:uiPriority w:val="99"/>
    <w:rsid w:val="008C54C7"/>
    <w:rPr>
      <w:rFonts w:ascii="Lucida Sans Unicode" w:hAnsi="Lucida Sans Unicode" w:cs="Lucida Sans Unicode"/>
      <w:i/>
      <w:iCs/>
      <w:sz w:val="22"/>
      <w:szCs w:val="22"/>
    </w:rPr>
  </w:style>
  <w:style w:type="paragraph" w:styleId="Footer">
    <w:name w:val="footer"/>
    <w:basedOn w:val="Normal"/>
    <w:link w:val="FooterChar"/>
    <w:uiPriority w:val="99"/>
    <w:rsid w:val="00116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489"/>
    <w:rPr>
      <w:rFonts w:cs="Times New Roman"/>
    </w:rPr>
  </w:style>
  <w:style w:type="table" w:styleId="TableGrid">
    <w:name w:val="Table Grid"/>
    <w:basedOn w:val="TableNormal"/>
    <w:uiPriority w:val="99"/>
    <w:rsid w:val="00F555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5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441</Words>
  <Characters>2518</Characters>
  <Application>Microsoft Office Outlook</Application>
  <DocSecurity>0</DocSecurity>
  <Lines>0</Lines>
  <Paragraphs>0</Paragraphs>
  <ScaleCrop>false</ScaleCrop>
  <Company>Изготовитель: ООО «КРАУН Продукт» РФ, 109147, г. Москва, ул. Таганская д. 44 пом.3, ком.4, тел. 8 (495) 369-07-43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ivan</cp:lastModifiedBy>
  <cp:revision>7</cp:revision>
  <cp:lastPrinted>2018-03-15T14:32:00Z</cp:lastPrinted>
  <dcterms:created xsi:type="dcterms:W3CDTF">2017-12-19T21:11:00Z</dcterms:created>
  <dcterms:modified xsi:type="dcterms:W3CDTF">2018-03-15T14:32:00Z</dcterms:modified>
</cp:coreProperties>
</file>